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5956"/>
        <w:gridCol w:w="2496"/>
      </w:tblGrid>
      <w:tr w:rsidR="00ED29A8" w:rsidRPr="00E94F0B" w14:paraId="04F47F51" w14:textId="77777777" w:rsidTr="00615A87">
        <w:trPr>
          <w:trHeight w:val="416"/>
        </w:trPr>
        <w:tc>
          <w:tcPr>
            <w:tcW w:w="10632" w:type="dxa"/>
            <w:gridSpan w:val="3"/>
          </w:tcPr>
          <w:p w14:paraId="556F3467" w14:textId="276955B1" w:rsidR="0076155A" w:rsidRDefault="0076155A" w:rsidP="0076155A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76155A">
              <w:rPr>
                <w:rFonts w:ascii="Times New Roman" w:hAnsi="Times New Roman" w:cs="Times New Roman"/>
                <w:b/>
                <w:bCs/>
              </w:rPr>
              <w:t>Thème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1 -</w:t>
            </w:r>
            <w:r w:rsidR="000A436F">
              <w:rPr>
                <w:rFonts w:ascii="Times New Roman" w:hAnsi="Times New Roman" w:cs="Times New Roman"/>
                <w:b/>
                <w:bCs/>
              </w:rPr>
              <w:t> </w:t>
            </w:r>
            <w:r w:rsidR="00AA3DBA">
              <w:rPr>
                <w:rFonts w:ascii="Times New Roman" w:hAnsi="Times New Roman" w:cs="Times New Roman"/>
                <w:b/>
                <w:bCs/>
              </w:rPr>
              <w:t>l’Europe, un théâtre majeur des guerres totales</w:t>
            </w:r>
          </w:p>
          <w:p w14:paraId="04F47F50" w14:textId="758FD63C" w:rsidR="00ED29A8" w:rsidRPr="0076155A" w:rsidRDefault="00AA3DBA" w:rsidP="00AA3DBA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Sous-thème 4</w:t>
            </w:r>
            <w:r w:rsidR="0076155A" w:rsidRPr="007615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suite </w:t>
            </w:r>
            <w:r w:rsidR="0076155A" w:rsidRPr="007615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la négation de l’homme en milieu concentrationnaire</w:t>
            </w:r>
          </w:p>
        </w:tc>
      </w:tr>
      <w:tr w:rsidR="00ED29A8" w:rsidRPr="00E94F0B" w14:paraId="04F47F54" w14:textId="77777777" w:rsidTr="0005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52" w14:textId="77777777" w:rsidR="00ED29A8" w:rsidRPr="00A66981" w:rsidRDefault="00ED29A8" w:rsidP="00615A87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452" w:type="dxa"/>
            <w:gridSpan w:val="2"/>
          </w:tcPr>
          <w:p w14:paraId="15A933F2" w14:textId="241AC870" w:rsidR="005F030E" w:rsidRPr="00320C99" w:rsidRDefault="005F030E" w:rsidP="005F030E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  <w:color w:val="555555"/>
                <w:sz w:val="22"/>
                <w:szCs w:val="20"/>
              </w:rPr>
            </w:pPr>
            <w:r w:rsidRPr="00320C99">
              <w:rPr>
                <w:rStyle w:val="lev"/>
                <w:b w:val="0"/>
                <w:color w:val="555555"/>
                <w:sz w:val="22"/>
                <w:szCs w:val="20"/>
              </w:rPr>
              <w:t>Pour justifier le traitement infligé aux peuples persécutés par les nazis : juifs, tziganes, slaves, témoins de Jéhovah, chrétiens, homosexuels…,</w:t>
            </w:r>
            <w:r w:rsidRPr="00320C99">
              <w:rPr>
                <w:rStyle w:val="lev"/>
                <w:b w:val="0"/>
                <w:color w:val="555555"/>
                <w:sz w:val="22"/>
                <w:szCs w:val="20"/>
              </w:rPr>
              <w:t xml:space="preserve"> les nazis </w:t>
            </w:r>
            <w:r w:rsidRPr="00320C99">
              <w:rPr>
                <w:rStyle w:val="lev"/>
                <w:b w:val="0"/>
                <w:color w:val="555555"/>
                <w:sz w:val="22"/>
                <w:szCs w:val="20"/>
              </w:rPr>
              <w:t>proclament que ces derniers ne sont pas des hommes. Ils les considèrent comme des êtres inférieurs. Leur statut d’humain est nié. C’est la ‘négation de l’homme’.</w:t>
            </w:r>
          </w:p>
          <w:p w14:paraId="7DBB96C2" w14:textId="27EB9335" w:rsidR="00ED29A8" w:rsidRDefault="00ED29A8" w:rsidP="005B0239">
            <w:pPr>
              <w:rPr>
                <w:rFonts w:ascii="Times New Roman" w:hAnsi="Times New Roman" w:cs="Times New Roman"/>
              </w:rPr>
            </w:pPr>
          </w:p>
          <w:p w14:paraId="04F47F53" w14:textId="29A6C40B" w:rsidR="000A436F" w:rsidRPr="00E94F0B" w:rsidRDefault="000A436F" w:rsidP="005B0239">
            <w:pPr>
              <w:rPr>
                <w:rFonts w:ascii="Times New Roman" w:hAnsi="Times New Roman" w:cs="Times New Roman"/>
              </w:rPr>
            </w:pPr>
          </w:p>
        </w:tc>
      </w:tr>
      <w:tr w:rsidR="00ED29A8" w:rsidRPr="00E94F0B" w14:paraId="04F47F58" w14:textId="77777777" w:rsidTr="0005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180" w:type="dxa"/>
            <w:tcBorders>
              <w:bottom w:val="single" w:sz="4" w:space="0" w:color="auto"/>
            </w:tcBorders>
          </w:tcPr>
          <w:p w14:paraId="04F47F55" w14:textId="77777777" w:rsidR="00ED29A8" w:rsidRPr="00A66981" w:rsidRDefault="00ED29A8" w:rsidP="00615A87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452" w:type="dxa"/>
            <w:gridSpan w:val="2"/>
            <w:tcBorders>
              <w:bottom w:val="single" w:sz="4" w:space="0" w:color="auto"/>
            </w:tcBorders>
          </w:tcPr>
          <w:p w14:paraId="04F47F56" w14:textId="77777777" w:rsidR="00ED29A8" w:rsidRPr="00E94F0B" w:rsidRDefault="00ED29A8" w:rsidP="00615A87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14:paraId="39D46483" w14:textId="4FA5DF30" w:rsidR="005F030E" w:rsidRDefault="005F030E" w:rsidP="005B023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Découvrir l’idéologie qui défend le génocide d’autres humains.</w:t>
            </w:r>
          </w:p>
          <w:p w14:paraId="7630B13C" w14:textId="4E786214" w:rsidR="005B0239" w:rsidRPr="005B0239" w:rsidRDefault="005F030E" w:rsidP="005B023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mesures qu’ils mettent en place pour nier le caractère humain de leurs victimes</w:t>
            </w:r>
            <w:r w:rsidR="0005253F">
              <w:rPr>
                <w:rFonts w:ascii="Times New Roman" w:hAnsi="Times New Roman" w:cs="Times New Roman"/>
              </w:rPr>
              <w:t>.</w:t>
            </w:r>
          </w:p>
          <w:p w14:paraId="04F47F57" w14:textId="2D087DF1" w:rsidR="000F3DB1" w:rsidRPr="005B0239" w:rsidRDefault="000F3DB1" w:rsidP="005F030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</w:tr>
      <w:tr w:rsidR="00ED29A8" w:rsidRPr="00E94F0B" w14:paraId="04F47F6A" w14:textId="77777777" w:rsidTr="0005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180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615A87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F47F5F" w14:textId="77777777" w:rsidR="00ED29A8" w:rsidRDefault="00ED29A8" w:rsidP="008F1598">
            <w:pPr>
              <w:rPr>
                <w:rFonts w:ascii="Times New Roman" w:hAnsi="Times New Roman" w:cs="Times New Roman"/>
              </w:rPr>
            </w:pPr>
          </w:p>
          <w:p w14:paraId="45F24F3C" w14:textId="77777777" w:rsidR="00FA3FAA" w:rsidRDefault="00FA3FAA" w:rsidP="008F1598">
            <w:pPr>
              <w:rPr>
                <w:rFonts w:ascii="Times New Roman" w:hAnsi="Times New Roman" w:cs="Times New Roman"/>
              </w:rPr>
            </w:pPr>
          </w:p>
          <w:p w14:paraId="7BD679A0" w14:textId="77777777" w:rsidR="00FA3FAA" w:rsidRPr="008F1598" w:rsidRDefault="00FA3FAA" w:rsidP="008F1598">
            <w:pPr>
              <w:rPr>
                <w:rFonts w:ascii="Times New Roman" w:hAnsi="Times New Roman" w:cs="Times New Roman"/>
              </w:rPr>
            </w:pPr>
          </w:p>
          <w:p w14:paraId="04F47F62" w14:textId="4E2CF847" w:rsidR="000F3DB1" w:rsidRPr="002E61DA" w:rsidRDefault="00FA3FAA" w:rsidP="00DE4ED3">
            <w:pPr>
              <w:pStyle w:val="Paragraphedeliste"/>
              <w:numPr>
                <w:ilvl w:val="0"/>
                <w:numId w:val="4"/>
              </w:numPr>
              <w:rPr>
                <w:rStyle w:val="lev"/>
                <w:rFonts w:ascii="Times New Roman" w:hAnsi="Times New Roman" w:cs="Times New Roman"/>
                <w:bCs w:val="0"/>
                <w:sz w:val="32"/>
              </w:rPr>
            </w:pPr>
            <w:r w:rsidRPr="00FA3FAA">
              <w:rPr>
                <w:rStyle w:val="lev"/>
                <w:rFonts w:ascii="Times New Roman" w:hAnsi="Times New Roman" w:cs="Times New Roman"/>
                <w:b w:val="0"/>
                <w:color w:val="555555"/>
                <w:szCs w:val="20"/>
              </w:rPr>
              <w:t xml:space="preserve">Cerner </w:t>
            </w:r>
            <w:r w:rsidRPr="00FA3FAA">
              <w:rPr>
                <w:rStyle w:val="lev"/>
                <w:rFonts w:ascii="Times New Roman" w:hAnsi="Times New Roman" w:cs="Times New Roman"/>
                <w:b w:val="0"/>
                <w:color w:val="555555"/>
                <w:szCs w:val="20"/>
              </w:rPr>
              <w:t>les gran</w:t>
            </w:r>
            <w:r w:rsidRPr="00FA3FAA">
              <w:rPr>
                <w:rStyle w:val="lev"/>
                <w:rFonts w:ascii="Times New Roman" w:hAnsi="Times New Roman" w:cs="Times New Roman"/>
                <w:b w:val="0"/>
                <w:color w:val="555555"/>
                <w:szCs w:val="20"/>
              </w:rPr>
              <w:t>des lignes de l’idéologie nazie.</w:t>
            </w:r>
          </w:p>
          <w:p w14:paraId="57EAB66D" w14:textId="77777777" w:rsidR="002E61DA" w:rsidRPr="00FA3FAA" w:rsidRDefault="002E61DA" w:rsidP="002E61DA">
            <w:pPr>
              <w:pStyle w:val="Paragraphedeliste"/>
              <w:ind w:left="405"/>
              <w:rPr>
                <w:rFonts w:ascii="Times New Roman" w:hAnsi="Times New Roman" w:cs="Times New Roman"/>
                <w:b/>
                <w:sz w:val="32"/>
              </w:rPr>
            </w:pPr>
          </w:p>
          <w:p w14:paraId="54BBC9F7" w14:textId="650B6954" w:rsidR="00FA3FAA" w:rsidRPr="005C66D6" w:rsidRDefault="00FA3FAA" w:rsidP="00DE4ED3">
            <w:pPr>
              <w:pStyle w:val="Paragraphedeliste"/>
              <w:numPr>
                <w:ilvl w:val="0"/>
                <w:numId w:val="4"/>
              </w:numPr>
              <w:rPr>
                <w:rStyle w:val="lev"/>
                <w:rFonts w:ascii="Times New Roman" w:hAnsi="Times New Roman" w:cs="Times New Roman"/>
                <w:b w:val="0"/>
                <w:bCs w:val="0"/>
                <w:sz w:val="32"/>
              </w:rPr>
            </w:pPr>
            <w:r w:rsidRPr="00FA3FAA">
              <w:rPr>
                <w:rStyle w:val="lev"/>
                <w:rFonts w:ascii="Times New Roman" w:hAnsi="Times New Roman" w:cs="Times New Roman"/>
                <w:b w:val="0"/>
                <w:color w:val="555555"/>
                <w:szCs w:val="20"/>
              </w:rPr>
              <w:t xml:space="preserve">Exposer </w:t>
            </w:r>
            <w:r w:rsidRPr="00FA3FAA">
              <w:rPr>
                <w:rStyle w:val="lev"/>
                <w:rFonts w:ascii="Times New Roman" w:hAnsi="Times New Roman" w:cs="Times New Roman"/>
                <w:b w:val="0"/>
                <w:color w:val="555555"/>
                <w:szCs w:val="20"/>
              </w:rPr>
              <w:t>la pratique de la négation de l’homme à l’œuvre dans les camps de concentration et les centres de mise à mort</w:t>
            </w:r>
            <w:r w:rsidRPr="00FA3FAA">
              <w:rPr>
                <w:rStyle w:val="lev"/>
                <w:rFonts w:ascii="Times New Roman" w:hAnsi="Times New Roman" w:cs="Times New Roman"/>
                <w:b w:val="0"/>
                <w:color w:val="555555"/>
                <w:szCs w:val="20"/>
              </w:rPr>
              <w:t>.</w:t>
            </w:r>
          </w:p>
          <w:p w14:paraId="730AA63B" w14:textId="77777777" w:rsidR="005C66D6" w:rsidRPr="005C66D6" w:rsidRDefault="005C66D6" w:rsidP="005C66D6">
            <w:pPr>
              <w:rPr>
                <w:rStyle w:val="lev"/>
                <w:rFonts w:ascii="Times New Roman" w:hAnsi="Times New Roman" w:cs="Times New Roman"/>
                <w:b w:val="0"/>
                <w:bCs w:val="0"/>
                <w:sz w:val="32"/>
              </w:rPr>
            </w:pPr>
          </w:p>
          <w:p w14:paraId="6D37C13E" w14:textId="5B617C81" w:rsidR="00FA3FAA" w:rsidRPr="00FA3FAA" w:rsidRDefault="00FA3FAA" w:rsidP="00FA3FA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FA3FAA">
              <w:rPr>
                <w:rStyle w:val="lev"/>
                <w:rFonts w:ascii="Times New Roman" w:hAnsi="Times New Roman" w:cs="Times New Roman"/>
                <w:b w:val="0"/>
                <w:color w:val="555555"/>
                <w:szCs w:val="20"/>
              </w:rPr>
              <w:t> </w:t>
            </w:r>
            <w:r w:rsidRPr="00FA3FAA">
              <w:rPr>
                <w:rStyle w:val="lev"/>
                <w:rFonts w:ascii="Times New Roman" w:hAnsi="Times New Roman" w:cs="Times New Roman"/>
                <w:b w:val="0"/>
                <w:color w:val="555555"/>
                <w:szCs w:val="20"/>
              </w:rPr>
              <w:t xml:space="preserve">Montrer que </w:t>
            </w:r>
            <w:r w:rsidRPr="00FA3FAA">
              <w:rPr>
                <w:rStyle w:val="lev"/>
                <w:rFonts w:ascii="Times New Roman" w:hAnsi="Times New Roman" w:cs="Times New Roman"/>
                <w:b w:val="0"/>
                <w:color w:val="555555"/>
                <w:szCs w:val="20"/>
              </w:rPr>
              <w:t>l’Homme réussira</w:t>
            </w:r>
            <w:r w:rsidRPr="00FA3FAA">
              <w:rPr>
                <w:rStyle w:val="lev"/>
                <w:rFonts w:ascii="Times New Roman" w:hAnsi="Times New Roman" w:cs="Times New Roman"/>
                <w:b w:val="0"/>
                <w:color w:val="555555"/>
                <w:szCs w:val="20"/>
              </w:rPr>
              <w:t xml:space="preserve"> tout de même à triompher de cette négation.</w:t>
            </w:r>
          </w:p>
          <w:p w14:paraId="04F47F64" w14:textId="77777777" w:rsidR="00DE4ED3" w:rsidRDefault="00DE4ED3" w:rsidP="00DE4ED3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04F47F67" w14:textId="77777777" w:rsidR="00DE4ED3" w:rsidRPr="00DE4ED3" w:rsidRDefault="00DE4ED3" w:rsidP="00DE4ED3">
            <w:pPr>
              <w:pStyle w:val="Paragraphedeliste"/>
              <w:ind w:left="405"/>
              <w:rPr>
                <w:rFonts w:ascii="Times New Roman" w:hAnsi="Times New Roman" w:cs="Times New Roman"/>
              </w:rPr>
            </w:pP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615A87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ED29A8" w:rsidRPr="00E94F0B" w14:paraId="04F47F78" w14:textId="77777777" w:rsidTr="0005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180" w:type="dxa"/>
            <w:vMerge/>
          </w:tcPr>
          <w:p w14:paraId="04F47F6B" w14:textId="77777777" w:rsidR="00ED29A8" w:rsidRDefault="00ED29A8" w:rsidP="00615A87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6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615A87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14:paraId="14AA8079" w14:textId="31CA88FB" w:rsidR="0076155A" w:rsidRDefault="000A436F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6265657D" w14:textId="77777777" w:rsidR="008F1598" w:rsidRDefault="002E61DA" w:rsidP="002E61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 DAP, aryen</w:t>
            </w:r>
          </w:p>
          <w:p w14:paraId="66F349D8" w14:textId="77777777" w:rsidR="002E61DA" w:rsidRDefault="002E61DA" w:rsidP="002E61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1E64D0B7" w14:textId="77777777" w:rsidR="002E61DA" w:rsidRDefault="002E61DA" w:rsidP="002E61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FC986DB" w14:textId="6C192C3C" w:rsidR="002E61DA" w:rsidRDefault="003E1A4E" w:rsidP="002E61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Déshumanisation </w:t>
            </w:r>
            <w:r w:rsidR="005C66D6">
              <w:rPr>
                <w:rFonts w:ascii="Times New Roman" w:hAnsi="Times New Roman" w:cs="Times New Roman"/>
              </w:rPr>
              <w:t>Fustigation</w:t>
            </w:r>
          </w:p>
          <w:p w14:paraId="1937AFFD" w14:textId="77777777" w:rsidR="005C66D6" w:rsidRDefault="005C66D6" w:rsidP="002E61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71F17224" w14:textId="77777777" w:rsidR="005C66D6" w:rsidRDefault="005C66D6" w:rsidP="002E61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56B4CFA7" w14:textId="77777777" w:rsidR="005C66D6" w:rsidRDefault="005C66D6" w:rsidP="002E61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718F2E2E" w14:textId="77777777" w:rsidR="005C66D6" w:rsidRDefault="005C66D6" w:rsidP="002E61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127B1906" w14:textId="77777777" w:rsidR="005C66D6" w:rsidRDefault="005C66D6" w:rsidP="002E61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Shoah</w:t>
            </w:r>
          </w:p>
          <w:p w14:paraId="7FE80931" w14:textId="77777777" w:rsidR="005C66D6" w:rsidRDefault="005C66D6" w:rsidP="002E61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Nuremberg</w:t>
            </w:r>
          </w:p>
          <w:p w14:paraId="04F47F77" w14:textId="177BB554" w:rsidR="005C66D6" w:rsidRDefault="005C66D6" w:rsidP="002E61DA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ED29A8" w:rsidRPr="00E94F0B" w14:paraId="04F47F7D" w14:textId="77777777" w:rsidTr="0005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9" w14:textId="77777777" w:rsidR="00ED29A8" w:rsidRPr="00A66981" w:rsidRDefault="00ED29A8" w:rsidP="00615A87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452" w:type="dxa"/>
            <w:gridSpan w:val="2"/>
          </w:tcPr>
          <w:p w14:paraId="04F47F7C" w14:textId="2BE4F742" w:rsidR="00ED29A8" w:rsidRPr="003E1A4E" w:rsidRDefault="00BB00DC" w:rsidP="00C0013E">
            <w:pPr>
              <w:rPr>
                <w:rFonts w:ascii="Times New Roman" w:hAnsi="Times New Roman" w:cs="Times New Roman"/>
              </w:rPr>
            </w:pPr>
            <w:r w:rsidRPr="003E1A4E">
              <w:rPr>
                <w:rFonts w:ascii="Times New Roman" w:hAnsi="Times New Roman" w:cs="Times New Roman"/>
              </w:rPr>
              <w:t>L</w:t>
            </w:r>
            <w:r w:rsidR="005353B0" w:rsidRPr="003E1A4E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5353B0" w:rsidRPr="003E1A4E">
              <w:rPr>
                <w:rFonts w:ascii="Times New Roman" w:hAnsi="Times New Roman" w:cs="Times New Roman"/>
                <w:sz w:val="22"/>
                <w:szCs w:val="22"/>
              </w:rPr>
              <w:t>ocaliser</w:t>
            </w:r>
            <w:r w:rsidR="00C0013E" w:rsidRPr="003E1A4E">
              <w:rPr>
                <w:rFonts w:ascii="Times New Roman" w:hAnsi="Times New Roman" w:cs="Times New Roman"/>
                <w:sz w:val="22"/>
                <w:szCs w:val="22"/>
              </w:rPr>
              <w:t xml:space="preserve"> les camps </w:t>
            </w:r>
            <w:r w:rsidR="005C66D6" w:rsidRPr="003E1A4E">
              <w:rPr>
                <w:rFonts w:ascii="Times New Roman" w:hAnsi="Times New Roman" w:cs="Times New Roman"/>
                <w:sz w:val="22"/>
                <w:szCs w:val="22"/>
              </w:rPr>
              <w:t>d’extermination</w:t>
            </w:r>
            <w:r w:rsidR="00C0013E" w:rsidRPr="003E1A4E">
              <w:rPr>
                <w:rFonts w:ascii="Times New Roman" w:hAnsi="Times New Roman" w:cs="Times New Roman"/>
                <w:sz w:val="22"/>
                <w:szCs w:val="22"/>
              </w:rPr>
              <w:t xml:space="preserve"> voir p61</w:t>
            </w:r>
          </w:p>
        </w:tc>
      </w:tr>
      <w:tr w:rsidR="00ED29A8" w:rsidRPr="00E94F0B" w14:paraId="04F47F83" w14:textId="77777777" w:rsidTr="000525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E" w14:textId="77777777" w:rsidR="00ED29A8" w:rsidRPr="00A66981" w:rsidRDefault="00ED29A8" w:rsidP="00615A87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452" w:type="dxa"/>
            <w:gridSpan w:val="2"/>
          </w:tcPr>
          <w:p w14:paraId="04F47F7F" w14:textId="0A58DE91" w:rsidR="00ED29A8" w:rsidRPr="00E94F0B" w:rsidRDefault="00ED29A8" w:rsidP="00615A87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- </w:t>
            </w:r>
            <w:r w:rsidR="005B2E45">
              <w:rPr>
                <w:rFonts w:ascii="Times New Roman" w:hAnsi="Times New Roman" w:cs="Times New Roman"/>
              </w:rPr>
              <w:t>Domaine 1 :</w:t>
            </w:r>
            <w:r w:rsidR="003E1A4E">
              <w:rPr>
                <w:rFonts w:ascii="Times New Roman" w:hAnsi="Times New Roman" w:cs="Times New Roman"/>
              </w:rPr>
              <w:t xml:space="preserve"> J</w:t>
            </w:r>
            <w:r w:rsidR="006D722F">
              <w:rPr>
                <w:rFonts w:ascii="Times New Roman" w:hAnsi="Times New Roman" w:cs="Times New Roman"/>
              </w:rPr>
              <w:t>e me pose des questions et je justifie mes réponses</w:t>
            </w:r>
            <w:r w:rsidR="003E1A4E">
              <w:rPr>
                <w:rFonts w:ascii="Times New Roman" w:hAnsi="Times New Roman" w:cs="Times New Roman"/>
              </w:rPr>
              <w:t>, je m’exprime à l’écrit pour argumenter</w:t>
            </w:r>
            <w:r w:rsidR="005353B0">
              <w:rPr>
                <w:vanish/>
                <w:sz w:val="22"/>
                <w:szCs w:val="22"/>
              </w:rPr>
              <w:pgNum/>
            </w:r>
          </w:p>
          <w:p w14:paraId="04F47F82" w14:textId="4152C65A" w:rsidR="00ED29A8" w:rsidRPr="00E94F0B" w:rsidRDefault="005B2E45" w:rsidP="006D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353B0">
              <w:rPr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</w:rPr>
              <w:t xml:space="preserve"> Domaine 5 :</w:t>
            </w:r>
            <w:r w:rsidR="003E1A4E">
              <w:rPr>
                <w:rFonts w:ascii="Times New Roman" w:hAnsi="Times New Roman" w:cs="Times New Roman"/>
              </w:rPr>
              <w:t xml:space="preserve"> J</w:t>
            </w:r>
            <w:r w:rsidR="006D722F">
              <w:rPr>
                <w:rFonts w:ascii="Times New Roman" w:hAnsi="Times New Roman" w:cs="Times New Roman"/>
              </w:rPr>
              <w:t>e construis ma citoyenneté par la compréhension de moments de l’histoire</w:t>
            </w:r>
            <w:r w:rsidR="003E1A4E">
              <w:rPr>
                <w:rFonts w:ascii="Times New Roman" w:hAnsi="Times New Roman" w:cs="Times New Roman"/>
              </w:rPr>
              <w:t>, l’analyse des documents et les explique en exerçant mon esprit critique</w:t>
            </w:r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bookmarkEnd w:id="0"/>
    <w:p w14:paraId="6AA2BDCB" w14:textId="77777777" w:rsidR="00D25A7D" w:rsidRDefault="00D25A7D"/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2C497F"/>
    <w:multiLevelType w:val="hybridMultilevel"/>
    <w:tmpl w:val="041AD81C"/>
    <w:lvl w:ilvl="0" w:tplc="3D80CE8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00D10D0-22B3-451C-A93B-47683B00837E}"/>
    <w:docVar w:name="dgnword-eventsink" w:val="93244680"/>
  </w:docVars>
  <w:rsids>
    <w:rsidRoot w:val="008C1E3C"/>
    <w:rsid w:val="0005253F"/>
    <w:rsid w:val="00075307"/>
    <w:rsid w:val="000A436F"/>
    <w:rsid w:val="000C7DA0"/>
    <w:rsid w:val="000F14F0"/>
    <w:rsid w:val="000F3DB1"/>
    <w:rsid w:val="0011717C"/>
    <w:rsid w:val="00121C4B"/>
    <w:rsid w:val="00143554"/>
    <w:rsid w:val="001E7689"/>
    <w:rsid w:val="002061A6"/>
    <w:rsid w:val="002B5682"/>
    <w:rsid w:val="002E61DA"/>
    <w:rsid w:val="00320C99"/>
    <w:rsid w:val="00352E5E"/>
    <w:rsid w:val="003E1A4E"/>
    <w:rsid w:val="0050560D"/>
    <w:rsid w:val="0052258C"/>
    <w:rsid w:val="005353B0"/>
    <w:rsid w:val="00583CBD"/>
    <w:rsid w:val="005B0239"/>
    <w:rsid w:val="005B2E45"/>
    <w:rsid w:val="005C66D6"/>
    <w:rsid w:val="005F030E"/>
    <w:rsid w:val="006334CF"/>
    <w:rsid w:val="00686726"/>
    <w:rsid w:val="006D722F"/>
    <w:rsid w:val="006F1393"/>
    <w:rsid w:val="0076155A"/>
    <w:rsid w:val="00813DB2"/>
    <w:rsid w:val="008A0026"/>
    <w:rsid w:val="008C1E3C"/>
    <w:rsid w:val="008F1598"/>
    <w:rsid w:val="009051E9"/>
    <w:rsid w:val="009408CA"/>
    <w:rsid w:val="00963311"/>
    <w:rsid w:val="00AA3DBA"/>
    <w:rsid w:val="00AE6088"/>
    <w:rsid w:val="00BB00DC"/>
    <w:rsid w:val="00C0013E"/>
    <w:rsid w:val="00CC597C"/>
    <w:rsid w:val="00D2214A"/>
    <w:rsid w:val="00D25A7D"/>
    <w:rsid w:val="00DB415C"/>
    <w:rsid w:val="00DE4ED3"/>
    <w:rsid w:val="00E706A1"/>
    <w:rsid w:val="00ED29A8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0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0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PHILIPPE COSAQUE</cp:lastModifiedBy>
  <cp:revision>3</cp:revision>
  <cp:lastPrinted>2016-10-15T16:57:00Z</cp:lastPrinted>
  <dcterms:created xsi:type="dcterms:W3CDTF">2017-04-02T01:05:00Z</dcterms:created>
  <dcterms:modified xsi:type="dcterms:W3CDTF">2017-04-02T02:19:00Z</dcterms:modified>
</cp:coreProperties>
</file>